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深圳市宝湾慈善基金会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资助管理制度</w:t>
      </w:r>
    </w:p>
    <w:p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第一章 总则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第一条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为加强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深圳市宝湾慈善基金会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（以下简称“基金会”）资助项目的管理规范，保障捐赠人和受益人的合法权益，提升公益项目成效，增强社会公信力和透明度，根据《中华人民共和国慈善法》、《基金会管理条例》等法律法规和本基金会章程的规定制定本管理制度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第二条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本制度适用于基金会独立运作、自主运营的项目以及基金会所支持或资助的公益项目。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第二章 项目资助管理规定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第三条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项目资助管理包括项目的前期调查、筛选、项目立项、项目审批、资助签约、实施和监督管理等事宜。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第四条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项目立项与审批应符合下列条件：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（一）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须符合《中华人民共和国慈善法》等国家法律、法规和社会道德标准。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（二）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须符合基金会法人登记证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书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注明的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业务范围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资助教育创新活动；资助开展教育科学研究、培训和交流；资助教育人才引进和师资队伍建设；奖励作出突出贡献的教职工和学生，资助在校贫困学生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（三）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须符合基金会的理念和章程规定。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（四）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须符合捐赠人的真实意愿。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（五）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有详细科学的项目资金使用方案。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（六）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有健全的项目管理团队和良好的管理机制。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（七）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设立项目账目，确保专款专用。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第五条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项目立项、审批流程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（一）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项目负责人向基金会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秘书处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提交立项申请书，立项书内容包括项目来源、项目背景、项目拟解决的问题、项目周期、项目措施、项目预算、项目产出、风险应对等。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（二）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基金会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秘书处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收到立项申请后，报理事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审批。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（三）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审批通过后与合作伙伴签订合作协议，正式立项。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第六条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资助项目的执行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项目执行须严格按照资助项目合作协议执行。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项目执行须进行阶段性成果反馈。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第七条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资助项目的反馈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对于基金会自主运营的项目，项目负责人须向基金会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秘书处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定期提交工作报告。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报告的具体内容包括项目进展状况、资金使用状况、遇到的问题、解决方案等。项目报告应遵循实事求是的原则，客观地反映项目的执行情况和完成效果，不得弄虚作假。基金会有权监督和检查资助资金的使用情况，任何单位和个人都不得挪用或通过其他非法手段侵占、不当使用项目资助资金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基金会仅提供资金支持的公益项目，由受益单位向基金会反馈相关资料。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第八条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资助项目的评估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评估采取事后评估，即项目运作完成后一个月内进行评估。</w:t>
      </w:r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第九条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项目的终止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项目在计划时间内完成既定目标，可视为项目终止。项目结束，自主运营项目的项目负责人应对相关情况进行复核和总结，并在一段时间保存记录。项目终止，应上报基金会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秘书处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。基金会仅提供资金支持的公益项目，则由受益单位向基金会提供项目完成情况。</w:t>
      </w: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第十条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监督管理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（一）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所有资助项目均实行项目负责人责任制，明确项目各具体实施人员的责任，做到层层负责，责任落实到人。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（二）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项目实施过程中所需经费需由理事长（或理事长授权）进行审批。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（三）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项目检查制度，项目检查分为中期检查和终期检查，基金会根据需要对项目实施检查，必要时，由基金会邀请第三方进行评估。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（四）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仅提供资金支持的公益项目，由善款接受单位及相关政府机构负责监督。</w:t>
      </w:r>
    </w:p>
    <w:p>
      <w:pPr>
        <w:shd w:val="solid" w:color="FFFFFF" w:fill="auto"/>
        <w:autoSpaceDN w:val="0"/>
        <w:spacing w:line="360" w:lineRule="auto"/>
        <w:ind w:left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（五）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基金会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秘书处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负责做好各项目的监管工作。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第三章 附则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第十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 xml:space="preserve">条 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-SA"/>
        </w:rPr>
        <w:t>本制度解释权属于深圳市宝湾慈善基金会。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 w:bidi="ar-SA"/>
        </w:rPr>
        <w:t>第十二条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-SA"/>
        </w:rPr>
        <w:t xml:space="preserve">  本制度自基金会理事会审议通过后执行。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1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  <w:rPr>
        <w:rFonts w:hint="eastAsia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lang w:val="en-US" w:eastAsia="zh-CN"/>
      </w:rPr>
      <w:t>深圳市宝湾慈善基金会内部管理制度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22A66"/>
    <w:rsid w:val="013772C6"/>
    <w:rsid w:val="11E70E0B"/>
    <w:rsid w:val="51022A66"/>
    <w:rsid w:val="7380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left="120" w:right="231" w:firstLine="482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2021-11-28T14:16:00Z</dcterms:created>
  <dc:creator>深基会</dc:creator>
  <cp:lastModifiedBy>戴睿</cp:lastModifiedBy>
  <dcterms:modified xsi:type="dcterms:W3CDTF">2021-12-08T08:51:28Z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3E15A1E504F24FDEB65144A37721CA8C</vt:lpwstr>
  </property>
</Properties>
</file>